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67" w:rsidRDefault="00A1466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4667" w:rsidRDefault="00A14667">
      <w:pPr>
        <w:pStyle w:val="ConsPlusNormal"/>
        <w:jc w:val="both"/>
      </w:pPr>
    </w:p>
    <w:p w:rsidR="00A14667" w:rsidRDefault="00A14667">
      <w:pPr>
        <w:pStyle w:val="ConsPlusNormal"/>
      </w:pPr>
      <w:r>
        <w:t>Зарегистрировано в Минюсте России 24 февраля 2014 г. N 31407</w:t>
      </w:r>
    </w:p>
    <w:p w:rsidR="00A14667" w:rsidRDefault="00A14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667" w:rsidRDefault="00A14667">
      <w:pPr>
        <w:pStyle w:val="ConsPlusNormal"/>
      </w:pPr>
    </w:p>
    <w:p w:rsidR="00A14667" w:rsidRDefault="00A14667">
      <w:pPr>
        <w:pStyle w:val="ConsPlusTitle"/>
        <w:jc w:val="center"/>
      </w:pPr>
      <w:r>
        <w:t>МИНИСТЕРСТВО ТРАНСПОРТА РОССИЙСКОЙ ФЕДЕРАЦИИ</w:t>
      </w:r>
    </w:p>
    <w:p w:rsidR="00A14667" w:rsidRDefault="00A14667">
      <w:pPr>
        <w:pStyle w:val="ConsPlusTitle"/>
        <w:jc w:val="center"/>
      </w:pPr>
    </w:p>
    <w:p w:rsidR="00A14667" w:rsidRDefault="00A14667">
      <w:pPr>
        <w:pStyle w:val="ConsPlusTitle"/>
        <w:jc w:val="center"/>
      </w:pPr>
      <w:r>
        <w:t>ПРИКАЗ</w:t>
      </w:r>
    </w:p>
    <w:p w:rsidR="00A14667" w:rsidRDefault="00A14667">
      <w:pPr>
        <w:pStyle w:val="ConsPlusTitle"/>
        <w:jc w:val="center"/>
      </w:pPr>
      <w:r>
        <w:t>от 21 августа 2013 г. N 273</w:t>
      </w:r>
    </w:p>
    <w:p w:rsidR="00A14667" w:rsidRDefault="00A14667">
      <w:pPr>
        <w:pStyle w:val="ConsPlusTitle"/>
        <w:jc w:val="center"/>
      </w:pPr>
    </w:p>
    <w:p w:rsidR="00A14667" w:rsidRDefault="00A14667">
      <w:pPr>
        <w:pStyle w:val="ConsPlusTitle"/>
        <w:jc w:val="center"/>
      </w:pPr>
      <w:r>
        <w:t>ОБ УТВЕРЖДЕНИИ ПОРЯДКА</w:t>
      </w:r>
    </w:p>
    <w:p w:rsidR="00A14667" w:rsidRDefault="00A14667">
      <w:pPr>
        <w:pStyle w:val="ConsPlusTitle"/>
        <w:jc w:val="center"/>
      </w:pPr>
      <w:r>
        <w:t>ОСНАЩЕНИЯ ТРАНСПОРТНЫХ СРЕДСТВ ТАХОГРАФАМИ</w:t>
      </w:r>
    </w:p>
    <w:p w:rsidR="00A14667" w:rsidRDefault="00A14667">
      <w:pPr>
        <w:pStyle w:val="ConsPlusNormal"/>
        <w:jc w:val="center"/>
      </w:pPr>
      <w:r>
        <w:t>Список изменяющих документов</w:t>
      </w:r>
    </w:p>
    <w:p w:rsidR="00A14667" w:rsidRDefault="00A14667">
      <w:pPr>
        <w:pStyle w:val="ConsPlusNormal"/>
        <w:jc w:val="center"/>
      </w:pPr>
      <w:proofErr w:type="gramStart"/>
      <w:r>
        <w:t xml:space="preserve">(в ред. Приказов Минтранса России от 21.10.2015 </w:t>
      </w:r>
      <w:hyperlink r:id="rId5" w:history="1">
        <w:r>
          <w:rPr>
            <w:color w:val="0000FF"/>
          </w:rPr>
          <w:t>N 314</w:t>
        </w:r>
      </w:hyperlink>
      <w:r>
        <w:t>,</w:t>
      </w:r>
      <w:proofErr w:type="gramEnd"/>
    </w:p>
    <w:p w:rsidR="00A14667" w:rsidRDefault="00A14667">
      <w:pPr>
        <w:pStyle w:val="ConsPlusNormal"/>
        <w:jc w:val="center"/>
      </w:pPr>
      <w:r>
        <w:t xml:space="preserve">от 02.12.2015 </w:t>
      </w:r>
      <w:hyperlink r:id="rId6" w:history="1">
        <w:r>
          <w:rPr>
            <w:color w:val="0000FF"/>
          </w:rPr>
          <w:t>N 348</w:t>
        </w:r>
      </w:hyperlink>
      <w:r>
        <w:t>)</w:t>
      </w:r>
    </w:p>
    <w:p w:rsidR="00A14667" w:rsidRDefault="00A14667">
      <w:pPr>
        <w:pStyle w:val="ConsPlusNormal"/>
        <w:jc w:val="center"/>
      </w:pPr>
    </w:p>
    <w:p w:rsidR="00A14667" w:rsidRDefault="00A14667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</w:t>
      </w:r>
      <w:proofErr w:type="spellStart"/>
      <w:r>
        <w:t>тахографам</w:t>
      </w:r>
      <w:proofErr w:type="spellEnd"/>
      <w:r>
        <w:t xml:space="preserve">, категориях и видах оснащаемых ими транспортных средств, порядке оснащения транспортных средств </w:t>
      </w:r>
      <w:proofErr w:type="spellStart"/>
      <w:r>
        <w:t>тахографами</w:t>
      </w:r>
      <w:proofErr w:type="spellEnd"/>
      <w:r>
        <w:t>, правил их использования, обслуживания и контроля их работы" (Собрание законодательства Российский Федерации, 2012, N 48, ст. 6714) приказываю:</w:t>
      </w:r>
    </w:p>
    <w:p w:rsidR="00A14667" w:rsidRDefault="00A1466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оснащения транспортных средств </w:t>
      </w:r>
      <w:proofErr w:type="spellStart"/>
      <w:r>
        <w:t>тахографами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A14667" w:rsidRDefault="00A14667">
      <w:pPr>
        <w:pStyle w:val="ConsPlusNormal"/>
        <w:ind w:firstLine="540"/>
        <w:jc w:val="both"/>
      </w:pPr>
      <w:r>
        <w:t xml:space="preserve">от </w:t>
      </w:r>
      <w:hyperlink r:id="rId8" w:history="1">
        <w:r>
          <w:rPr>
            <w:color w:val="0000FF"/>
          </w:rPr>
          <w:t>14 декабря 2011 г. N 319</w:t>
        </w:r>
      </w:hyperlink>
      <w:r>
        <w:t xml:space="preserve"> "Об утверждении Порядка оснащения транспортных средств, находящихся в эксплуатации, техническими средствами </w:t>
      </w:r>
      <w:proofErr w:type="gramStart"/>
      <w:r>
        <w:t>контроля за</w:t>
      </w:r>
      <w:proofErr w:type="gramEnd"/>
      <w:r>
        <w:t xml:space="preserve"> соблюдением водителями режимов движения, труда и отдыха" (зарегистрирован Минюстом России 27 декабря 2011 г., регистрационный N 22785);</w:t>
      </w:r>
    </w:p>
    <w:p w:rsidR="00A14667" w:rsidRDefault="00A14667">
      <w:pPr>
        <w:pStyle w:val="ConsPlusNormal"/>
        <w:ind w:firstLine="540"/>
        <w:jc w:val="both"/>
      </w:pPr>
      <w:r>
        <w:t xml:space="preserve">от </w:t>
      </w:r>
      <w:hyperlink r:id="rId9" w:history="1">
        <w:r>
          <w:rPr>
            <w:color w:val="0000FF"/>
          </w:rPr>
          <w:t>15 марта 2012 г. N 63</w:t>
        </w:r>
      </w:hyperlink>
      <w:r>
        <w:t xml:space="preserve"> "О внесении изменений в Порядок оснащения транспортных средств, находящихся в эксплуатации, техническими средствами </w:t>
      </w:r>
      <w:proofErr w:type="gramStart"/>
      <w:r>
        <w:t>контроля за</w:t>
      </w:r>
      <w:proofErr w:type="gramEnd"/>
      <w:r>
        <w:t xml:space="preserve"> соблюдением водителями режимов движения, труда и отдыха, утвержденный приказом Минтранса России от 14 декабря 2011 г. N 319" (зарегистрирован Минюстом России 17 апреля 2012 г., регистрационный N 23870).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right"/>
      </w:pPr>
      <w:r>
        <w:t>Министр</w:t>
      </w:r>
    </w:p>
    <w:p w:rsidR="00A14667" w:rsidRDefault="00A14667">
      <w:pPr>
        <w:pStyle w:val="ConsPlusNormal"/>
        <w:jc w:val="right"/>
      </w:pPr>
      <w:r>
        <w:t>М.СОКОЛОВ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Title"/>
        <w:jc w:val="center"/>
      </w:pPr>
      <w:bookmarkStart w:id="0" w:name="P28"/>
      <w:bookmarkEnd w:id="0"/>
      <w:r>
        <w:t>ПОРЯДОК ОСНАЩЕНИЯ ТРАНСПОРТНЫХ СРЕДСТВ ТАХОГРАФАМИ</w:t>
      </w:r>
    </w:p>
    <w:p w:rsidR="00A14667" w:rsidRDefault="00A14667">
      <w:pPr>
        <w:pStyle w:val="ConsPlusNormal"/>
        <w:jc w:val="center"/>
      </w:pPr>
      <w:r>
        <w:t>Список изменяющих документов</w:t>
      </w:r>
    </w:p>
    <w:p w:rsidR="00A14667" w:rsidRDefault="00A14667">
      <w:pPr>
        <w:pStyle w:val="ConsPlusNormal"/>
        <w:jc w:val="center"/>
      </w:pPr>
      <w:proofErr w:type="gramStart"/>
      <w:r>
        <w:t xml:space="preserve">(в ред. Приказов Минтранса России от 21.10.2015 </w:t>
      </w:r>
      <w:hyperlink r:id="rId10" w:history="1">
        <w:r>
          <w:rPr>
            <w:color w:val="0000FF"/>
          </w:rPr>
          <w:t>N 314</w:t>
        </w:r>
      </w:hyperlink>
      <w:r>
        <w:t>,</w:t>
      </w:r>
      <w:proofErr w:type="gramEnd"/>
    </w:p>
    <w:p w:rsidR="00A14667" w:rsidRDefault="00A14667">
      <w:pPr>
        <w:pStyle w:val="ConsPlusNormal"/>
        <w:jc w:val="center"/>
      </w:pPr>
      <w:r>
        <w:t xml:space="preserve">от 02.12.2015 </w:t>
      </w:r>
      <w:hyperlink r:id="rId11" w:history="1">
        <w:r>
          <w:rPr>
            <w:color w:val="0000FF"/>
          </w:rPr>
          <w:t>N 348</w:t>
        </w:r>
      </w:hyperlink>
      <w:r>
        <w:t>)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center"/>
      </w:pPr>
      <w:r>
        <w:t>I. Общие положения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оснащения транспортных средств </w:t>
      </w:r>
      <w:proofErr w:type="spellStart"/>
      <w:r>
        <w:t>тахографами</w:t>
      </w:r>
      <w:proofErr w:type="spellEnd"/>
      <w:r>
        <w:t xml:space="preserve"> (далее - Порядок) разработан во исполнение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</w:t>
      </w:r>
      <w:proofErr w:type="spellStart"/>
      <w:r>
        <w:t>тахографам</w:t>
      </w:r>
      <w:proofErr w:type="spellEnd"/>
      <w:r>
        <w:t xml:space="preserve">, категориях и видах оснащаемых ими транспортных средств, порядке оснащения транспортных средств </w:t>
      </w:r>
      <w:proofErr w:type="spellStart"/>
      <w:r>
        <w:t>тахографами</w:t>
      </w:r>
      <w:proofErr w:type="spellEnd"/>
      <w:r>
        <w:t xml:space="preserve">, правил их использования, обслуживания и контроля их работы" &lt;1&gt; и устанавливает процедуру оснащения </w:t>
      </w:r>
      <w:proofErr w:type="spellStart"/>
      <w:r>
        <w:t>тахографами</w:t>
      </w:r>
      <w:proofErr w:type="spellEnd"/>
      <w:r>
        <w:t xml:space="preserve"> транспортных средств, категории и виды которых утверждены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Минтранса</w:t>
      </w:r>
      <w:proofErr w:type="gramEnd"/>
      <w:r>
        <w:t xml:space="preserve"> </w:t>
      </w:r>
      <w:proofErr w:type="gramStart"/>
      <w:r>
        <w:t xml:space="preserve">России от 13 февраля 2013 г. </w:t>
      </w:r>
      <w:r>
        <w:lastRenderedPageBreak/>
        <w:t xml:space="preserve">N 36 "Об утверждении требований к </w:t>
      </w:r>
      <w:proofErr w:type="spellStart"/>
      <w:r>
        <w:t>тахографам</w:t>
      </w:r>
      <w:proofErr w:type="spellEnd"/>
      <w: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t>тахографами</w:t>
      </w:r>
      <w:proofErr w:type="spellEnd"/>
      <w:r>
        <w:t xml:space="preserve">, правил использования, обслуживания и контроля работы </w:t>
      </w:r>
      <w:proofErr w:type="spellStart"/>
      <w:r>
        <w:t>тахографов</w:t>
      </w:r>
      <w:proofErr w:type="spellEnd"/>
      <w:r>
        <w:t>, установленных на транспортные средства" (</w:t>
      </w:r>
      <w:hyperlink r:id="rId14" w:history="1">
        <w:r>
          <w:rPr>
            <w:color w:val="0000FF"/>
          </w:rPr>
          <w:t>приложение N 2</w:t>
        </w:r>
      </w:hyperlink>
      <w:r>
        <w:t xml:space="preserve"> к приказу) (зарегистрирован Минюстом России 7 марта 2013 г., регистрационный N 27574) (далее - приказ Минтранса России N 36, транспортные средства), и сроки</w:t>
      </w:r>
      <w:proofErr w:type="gramEnd"/>
      <w:r>
        <w:t xml:space="preserve"> оснащения транспортных средств </w:t>
      </w:r>
      <w:proofErr w:type="spellStart"/>
      <w:r>
        <w:t>тахографами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 xml:space="preserve">&lt;1&gt; Собрание законодательства </w:t>
      </w:r>
      <w:proofErr w:type="gramStart"/>
      <w:r>
        <w:t>Российский</w:t>
      </w:r>
      <w:proofErr w:type="gramEnd"/>
      <w:r>
        <w:t xml:space="preserve"> Федерации, 2012, N 48, ст. 6714.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2. </w:t>
      </w:r>
      <w:proofErr w:type="gramStart"/>
      <w:r>
        <w:t>Настоящий Порядок применяется к юридическим лицам и индивидуальным предпринимателям, осуществляющим на территории Российской Федерации деятельность, связанную с эксплуатацией транспортных средств при перевозках пассажиров и грузов, независимо от того, являются ли они собственниками транспортных средств или используют их на ином законном основании (далее - владельцы транспортных средств) в целях повышения безопасности перевозок пассажиров и грузов автомобильным транспортом, защиты жизни и здоровья граждан</w:t>
      </w:r>
      <w:proofErr w:type="gramEnd"/>
      <w:r>
        <w:t xml:space="preserve">, усиления </w:t>
      </w:r>
      <w:proofErr w:type="gramStart"/>
      <w:r>
        <w:t>контроля за</w:t>
      </w:r>
      <w:proofErr w:type="gramEnd"/>
      <w:r>
        <w:t xml:space="preserve"> соблюдением водителями установленных режимов труда и отдыха.</w:t>
      </w:r>
    </w:p>
    <w:p w:rsidR="00A14667" w:rsidRDefault="00A14667">
      <w:pPr>
        <w:pStyle w:val="ConsPlusNormal"/>
        <w:ind w:firstLine="540"/>
        <w:jc w:val="both"/>
      </w:pPr>
      <w:r>
        <w:t xml:space="preserve">3. В соответствии с настоящим Порядком оснащение </w:t>
      </w:r>
      <w:proofErr w:type="spellStart"/>
      <w:r>
        <w:t>тахографами</w:t>
      </w:r>
      <w:proofErr w:type="spellEnd"/>
      <w:r>
        <w:t xml:space="preserve"> транспортных средств, кроме транспортных средств, перечисленных в </w:t>
      </w:r>
      <w:hyperlink r:id="rId15" w:history="1">
        <w:r>
          <w:rPr>
            <w:color w:val="0000FF"/>
          </w:rPr>
          <w:t>приложении N 2</w:t>
        </w:r>
      </w:hyperlink>
      <w:r>
        <w:t xml:space="preserve"> к приказу Минтранса России N 36 после слов "за исключением", производится:</w:t>
      </w:r>
    </w:p>
    <w:p w:rsidR="00A14667" w:rsidRDefault="00A14667">
      <w:pPr>
        <w:pStyle w:val="ConsPlusNormal"/>
        <w:ind w:firstLine="540"/>
        <w:jc w:val="both"/>
      </w:pPr>
      <w:r>
        <w:t>автобусов категорий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>, используемых для перевозки пассажиров, - до 1 июля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используемых для перевозки опасных грузов, - до 1 апреля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с полной массой свыше 15 тонн (за исключением транспортных средств, используемых для перевозки опасных грузов), предназначенных для междугородных перевозок, - до 1 июля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(за исключением транспортных сре</w:t>
      </w:r>
      <w:proofErr w:type="gramStart"/>
      <w:r>
        <w:t>дств с п</w:t>
      </w:r>
      <w:proofErr w:type="gramEnd"/>
      <w:r>
        <w:t>олной массой свыше 15 тонн, предназначенных для междугородных перевозок), используемых для перевозки грузов, не относящихся к опасным, - до 1 сентября 2014 г;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2</w:t>
      </w:r>
      <w:r>
        <w:t>, используемых для перевозки грузов, не относящихся к опасным, - до 1 апреля 2015 г.;</w:t>
      </w:r>
    </w:p>
    <w:p w:rsidR="00A14667" w:rsidRDefault="00A14667">
      <w:pPr>
        <w:pStyle w:val="ConsPlusNormal"/>
        <w:ind w:firstLine="540"/>
        <w:jc w:val="both"/>
      </w:pPr>
      <w:proofErr w:type="gramStart"/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организациями - изготовителями транспортных средств до 1 апреля 2014 г. техническими средствами контроля за соблюдением водителями режимов движения, труда и отдыха, соответствующими требованиям Европейского </w:t>
      </w:r>
      <w:hyperlink r:id="rId16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 &lt;1&gt;, Женева, 1 июля 1970 г.), за исключением технических средств контроля за соблюдением водителями режимов движения, труда</w:t>
      </w:r>
      <w:proofErr w:type="gramEnd"/>
      <w:r>
        <w:t xml:space="preserve"> и отдыха, не обеспечивающих регистрацию информации на картах </w:t>
      </w:r>
      <w:proofErr w:type="spellStart"/>
      <w:r>
        <w:t>тахографа</w:t>
      </w:r>
      <w:proofErr w:type="spellEnd"/>
      <w:r>
        <w:t xml:space="preserve">, изготовленных в виде пластиковой карты с электронным носителем информации и соответствующих требованиям к </w:t>
      </w:r>
      <w:proofErr w:type="spellStart"/>
      <w:r>
        <w:t>тахографам</w:t>
      </w:r>
      <w:proofErr w:type="spellEnd"/>
      <w:r>
        <w:t>, устанавливаемым на транспортные средства (</w:t>
      </w:r>
      <w:hyperlink r:id="rId17" w:history="1">
        <w:r>
          <w:rPr>
            <w:color w:val="0000FF"/>
          </w:rPr>
          <w:t>приложение N 1</w:t>
        </w:r>
      </w:hyperlink>
      <w:r>
        <w:t xml:space="preserve"> к приказу Минтранса России N 36), или требованиям ЕСТР (далее - аналоговые контрольные устройства), - до 1 января 2018 г.;</w:t>
      </w:r>
    </w:p>
    <w:p w:rsidR="00A14667" w:rsidRDefault="00A1466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 xml:space="preserve">&lt;1&gt; Европейское </w:t>
      </w:r>
      <w:hyperlink r:id="rId19" w:history="1">
        <w:r>
          <w:rPr>
            <w:color w:val="0000FF"/>
          </w:rPr>
          <w:t>соглашение</w:t>
        </w:r>
      </w:hyperlink>
      <w:r>
        <w:t xml:space="preserve">, касающееся работы экипажей транспортных средств, производящих международные автомобильные перевозки (ЕСТР, Женева, 1 июля 1970 г.), Добавление 1В к ЕСТР. - </w:t>
      </w:r>
      <w:proofErr w:type="gramStart"/>
      <w:r>
        <w:t>Бюллетень международных договоров, 2009, N 3, с. 3 - 76 (СССР присоединился к Соглашению 31 июля 1978 г. с оговоркой и заявлением.</w:t>
      </w:r>
      <w:proofErr w:type="gramEnd"/>
      <w:r>
        <w:t xml:space="preserve"> </w:t>
      </w:r>
      <w:proofErr w:type="gramStart"/>
      <w:r>
        <w:t>Соглашение вступило в силу для СССР 27 января 1979 г.).</w:t>
      </w:r>
      <w:proofErr w:type="gramEnd"/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proofErr w:type="gramStart"/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мастерскими до вступления в силу настоящего Порядка техническими средствами контроля за соблюдением водителями режимов движения, труда и отдыха, отвечающими требованиям </w:t>
      </w:r>
      <w:hyperlink r:id="rId20" w:history="1">
        <w:r>
          <w:rPr>
            <w:color w:val="0000FF"/>
          </w:rPr>
          <w:t>технического регламента</w:t>
        </w:r>
      </w:hyperlink>
      <w:r>
        <w:t xml:space="preserve"> о безопасности колесных транспортных средств, утвержденного постановлением Правительства </w:t>
      </w:r>
      <w:r>
        <w:lastRenderedPageBreak/>
        <w:t>Российской Федерации от 10 сентября 2009 г. N 720 &lt;1&gt;, за исключением аналоговых контрольных устройств, - до 1 января 2018 г.;</w:t>
      </w:r>
      <w:proofErr w:type="gramEnd"/>
    </w:p>
    <w:p w:rsidR="00A14667" w:rsidRDefault="00A1466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>&lt;1&gt; Собрание законодательства Российский Федерации, 2009, N 38, ст. 4475; 2010, N 38, ст. 4828; 2011, N 42, ст. 5922; 2012, N 53 (ч. II), ст. 7931.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3</w:t>
      </w:r>
      <w:r>
        <w:t>, оснащенных аналоговыми контрольными устройствами, - до 1 июля 2016 г.</w:t>
      </w:r>
    </w:p>
    <w:p w:rsidR="00A14667" w:rsidRDefault="00A14667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center"/>
      </w:pPr>
      <w:r>
        <w:t xml:space="preserve">II. Оснащение транспортных средств </w:t>
      </w:r>
      <w:proofErr w:type="spellStart"/>
      <w:r>
        <w:t>тахографами</w:t>
      </w:r>
      <w:proofErr w:type="spellEnd"/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Оснащение транспортного средства </w:t>
      </w:r>
      <w:proofErr w:type="spellStart"/>
      <w:r>
        <w:t>тахографом</w:t>
      </w:r>
      <w:proofErr w:type="spellEnd"/>
      <w:r>
        <w:t xml:space="preserve"> обеспечивается владельцем транспортного средства и осуществляется мастерской, сведения о которой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использования </w:t>
      </w:r>
      <w:proofErr w:type="spellStart"/>
      <w:r>
        <w:t>тахографов</w:t>
      </w:r>
      <w:proofErr w:type="spellEnd"/>
      <w:r>
        <w:t>, установленных на транспортные средства, утвержденными приказом Минтранса России N 36 (приложение N 3 к приказу) (далее - Правила), включены федеральным бюджетным учреждением "Агентство автомобильного транспорта" (далее - ФБУ "</w:t>
      </w:r>
      <w:proofErr w:type="spellStart"/>
      <w:r>
        <w:t>Росавтотранс</w:t>
      </w:r>
      <w:proofErr w:type="spellEnd"/>
      <w:r>
        <w:t>") в перечень сведений о мастерских.</w:t>
      </w:r>
      <w:proofErr w:type="gramEnd"/>
    </w:p>
    <w:p w:rsidR="00A14667" w:rsidRDefault="00A14667">
      <w:pPr>
        <w:pStyle w:val="ConsPlusNormal"/>
        <w:ind w:firstLine="540"/>
        <w:jc w:val="both"/>
      </w:pPr>
      <w:r>
        <w:t xml:space="preserve">5. Выполнение работ по оснащению транспортных средств </w:t>
      </w:r>
      <w:proofErr w:type="spellStart"/>
      <w:r>
        <w:t>тахографами</w:t>
      </w:r>
      <w:proofErr w:type="spellEnd"/>
      <w:r>
        <w:t xml:space="preserve"> осуществляется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обслуживания </w:t>
      </w:r>
      <w:proofErr w:type="spellStart"/>
      <w:r>
        <w:t>тахографов</w:t>
      </w:r>
      <w:proofErr w:type="spellEnd"/>
      <w:r>
        <w:t>, установленных на транспортные средства, утвержденными приказом Минтранса России N 36 (приложение N 4 к приказу).</w:t>
      </w:r>
    </w:p>
    <w:p w:rsidR="00A14667" w:rsidRDefault="00A14667">
      <w:pPr>
        <w:pStyle w:val="ConsPlusNormal"/>
        <w:ind w:firstLine="540"/>
        <w:jc w:val="both"/>
      </w:pPr>
      <w:r>
        <w:t xml:space="preserve">6. В ходе оснащения транспортного средства </w:t>
      </w:r>
      <w:proofErr w:type="spellStart"/>
      <w:r>
        <w:t>тахографом</w:t>
      </w:r>
      <w:proofErr w:type="spellEnd"/>
      <w:r>
        <w:t xml:space="preserve"> производится:</w:t>
      </w:r>
    </w:p>
    <w:p w:rsidR="00A14667" w:rsidRDefault="00A14667">
      <w:pPr>
        <w:pStyle w:val="ConsPlusNormal"/>
        <w:ind w:firstLine="540"/>
        <w:jc w:val="both"/>
      </w:pPr>
      <w:r>
        <w:t xml:space="preserve">1) установка </w:t>
      </w:r>
      <w:proofErr w:type="spellStart"/>
      <w:r>
        <w:t>тахографа</w:t>
      </w:r>
      <w:proofErr w:type="spellEnd"/>
      <w:r>
        <w:t xml:space="preserve">, модель которого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включена ФБУ "</w:t>
      </w:r>
      <w:proofErr w:type="spellStart"/>
      <w:r>
        <w:t>Росавтотранс</w:t>
      </w:r>
      <w:proofErr w:type="spellEnd"/>
      <w:r>
        <w:t xml:space="preserve">" в перечень моделей </w:t>
      </w:r>
      <w:proofErr w:type="spellStart"/>
      <w:r>
        <w:t>тахографов</w:t>
      </w:r>
      <w:proofErr w:type="spellEnd"/>
      <w:r>
        <w:t>, или модернизация контрольного устройства для приведения его в соответствие с требованиями приказа Минтранса России N 36;</w:t>
      </w:r>
    </w:p>
    <w:p w:rsidR="00A14667" w:rsidRDefault="00A14667">
      <w:pPr>
        <w:pStyle w:val="ConsPlusNormal"/>
        <w:ind w:firstLine="540"/>
        <w:jc w:val="both"/>
      </w:pPr>
      <w:r>
        <w:t xml:space="preserve">2) активизация </w:t>
      </w:r>
      <w:proofErr w:type="spellStart"/>
      <w:r>
        <w:t>тахографа</w:t>
      </w:r>
      <w:proofErr w:type="spellEnd"/>
      <w:r>
        <w:t xml:space="preserve"> и блока СКЗИ </w:t>
      </w:r>
      <w:proofErr w:type="spellStart"/>
      <w:r>
        <w:t>тахографа</w:t>
      </w:r>
      <w:proofErr w:type="spellEnd"/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3) калибровка </w:t>
      </w:r>
      <w:proofErr w:type="spellStart"/>
      <w:r>
        <w:t>тахографа</w:t>
      </w:r>
      <w:proofErr w:type="spellEnd"/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4) опломбирование </w:t>
      </w:r>
      <w:proofErr w:type="spellStart"/>
      <w:r>
        <w:t>тахографа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r>
        <w:t xml:space="preserve">7. Абзац исключен. -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Минтранса России от 21.10.2015 N 314.</w:t>
      </w:r>
    </w:p>
    <w:p w:rsidR="00A14667" w:rsidRDefault="00A14667">
      <w:pPr>
        <w:pStyle w:val="ConsPlusNormal"/>
        <w:ind w:firstLine="540"/>
        <w:jc w:val="both"/>
      </w:pPr>
      <w:r>
        <w:t xml:space="preserve">Установка </w:t>
      </w:r>
      <w:proofErr w:type="spellStart"/>
      <w:r>
        <w:t>тахографа</w:t>
      </w:r>
      <w:proofErr w:type="spellEnd"/>
      <w:r>
        <w:t xml:space="preserve"> на транспортное средство, находящееся в эксплуатации и/или ввезенное и выпущенное в обращение на территории Российской Федерации, или модернизация контрольного устройства, установленного на транспортное средство, осуществляется мастерской.</w:t>
      </w:r>
    </w:p>
    <w:p w:rsidR="00A14667" w:rsidRDefault="00A14667">
      <w:pPr>
        <w:pStyle w:val="ConsPlusNormal"/>
        <w:ind w:firstLine="540"/>
        <w:jc w:val="both"/>
      </w:pPr>
      <w:proofErr w:type="spellStart"/>
      <w:r>
        <w:t>Тахограф</w:t>
      </w:r>
      <w:proofErr w:type="spellEnd"/>
      <w:r>
        <w:t xml:space="preserve"> устанавливается на транспортное средство таким образом, чтобы водитель имел доступ к функциям </w:t>
      </w:r>
      <w:proofErr w:type="spellStart"/>
      <w:r>
        <w:t>тахографа</w:t>
      </w:r>
      <w:proofErr w:type="spellEnd"/>
      <w:r>
        <w:t xml:space="preserve"> со своего рабочего места.</w:t>
      </w:r>
    </w:p>
    <w:p w:rsidR="00A14667" w:rsidRDefault="00A14667">
      <w:pPr>
        <w:pStyle w:val="ConsPlusNormal"/>
        <w:ind w:firstLine="540"/>
        <w:jc w:val="both"/>
      </w:pPr>
      <w:r>
        <w:t xml:space="preserve">Состав работ, выполняемых при установке </w:t>
      </w:r>
      <w:proofErr w:type="spellStart"/>
      <w:r>
        <w:t>тахографа</w:t>
      </w:r>
      <w:proofErr w:type="spellEnd"/>
      <w:r>
        <w:t xml:space="preserve"> или модернизации контрольного устройства, должен соответствовать требованиям технической документации организации - изготовителя модели </w:t>
      </w:r>
      <w:proofErr w:type="spellStart"/>
      <w:r>
        <w:t>тахографа</w:t>
      </w:r>
      <w:proofErr w:type="spellEnd"/>
      <w:r>
        <w:t>, устанавливаемого на транспортное средство.</w:t>
      </w:r>
    </w:p>
    <w:p w:rsidR="00A14667" w:rsidRDefault="00A14667">
      <w:pPr>
        <w:pStyle w:val="ConsPlusNormal"/>
        <w:ind w:firstLine="540"/>
        <w:jc w:val="both"/>
      </w:pPr>
      <w:r>
        <w:t xml:space="preserve">8. Активизация </w:t>
      </w:r>
      <w:proofErr w:type="spellStart"/>
      <w:r>
        <w:t>тахографа</w:t>
      </w:r>
      <w:proofErr w:type="spellEnd"/>
      <w:r>
        <w:t xml:space="preserve"> и блока СКЗИ </w:t>
      </w:r>
      <w:proofErr w:type="spellStart"/>
      <w:r>
        <w:t>тахографа</w:t>
      </w:r>
      <w:proofErr w:type="spellEnd"/>
      <w:r>
        <w:t xml:space="preserve">, калибровка </w:t>
      </w:r>
      <w:proofErr w:type="spellStart"/>
      <w:r>
        <w:t>тахографа</w:t>
      </w:r>
      <w:proofErr w:type="spellEnd"/>
      <w:r>
        <w:t>, установленного на транспортное средство, осуществляется мастерской.</w:t>
      </w:r>
    </w:p>
    <w:p w:rsidR="00A14667" w:rsidRDefault="00A14667">
      <w:pPr>
        <w:pStyle w:val="ConsPlusNormal"/>
        <w:ind w:firstLine="540"/>
        <w:jc w:val="both"/>
      </w:pPr>
      <w:r>
        <w:t xml:space="preserve">Состав работ, выполняемых при активизации </w:t>
      </w:r>
      <w:proofErr w:type="spellStart"/>
      <w:r>
        <w:t>тахографа</w:t>
      </w:r>
      <w:proofErr w:type="spellEnd"/>
      <w:r>
        <w:t xml:space="preserve"> и блока СКЗИ </w:t>
      </w:r>
      <w:proofErr w:type="spellStart"/>
      <w:r>
        <w:t>тахографа</w:t>
      </w:r>
      <w:proofErr w:type="spellEnd"/>
      <w:r>
        <w:t xml:space="preserve">, должен соответствовать требованиям технической документации организации - изготовителя модели </w:t>
      </w:r>
      <w:proofErr w:type="spellStart"/>
      <w:r>
        <w:t>тахографа</w:t>
      </w:r>
      <w:proofErr w:type="spellEnd"/>
      <w:r>
        <w:t xml:space="preserve">, установленного на транспортное средство, и организации - изготовителя блока СКЗИ </w:t>
      </w:r>
      <w:proofErr w:type="spellStart"/>
      <w:r>
        <w:t>тахографа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bookmarkStart w:id="1" w:name="P74"/>
      <w:bookmarkEnd w:id="1"/>
      <w:r>
        <w:t xml:space="preserve">9. После активизации </w:t>
      </w:r>
      <w:proofErr w:type="spellStart"/>
      <w:r>
        <w:t>тахографа</w:t>
      </w:r>
      <w:proofErr w:type="spellEnd"/>
      <w:r>
        <w:t xml:space="preserve"> и блока СКЗИ </w:t>
      </w:r>
      <w:proofErr w:type="spellStart"/>
      <w:r>
        <w:t>тахографа</w:t>
      </w:r>
      <w:proofErr w:type="spellEnd"/>
      <w:r>
        <w:t xml:space="preserve"> осуществляется калибровка </w:t>
      </w:r>
      <w:proofErr w:type="spellStart"/>
      <w:r>
        <w:t>тахографа</w:t>
      </w:r>
      <w:proofErr w:type="spellEnd"/>
      <w:r>
        <w:t xml:space="preserve">, при которой в память </w:t>
      </w:r>
      <w:proofErr w:type="spellStart"/>
      <w:r>
        <w:t>тахографа</w:t>
      </w:r>
      <w:proofErr w:type="spellEnd"/>
      <w:r>
        <w:t xml:space="preserve"> вводятся характеристические параметры транспортного средства, определяющие показания </w:t>
      </w:r>
      <w:proofErr w:type="spellStart"/>
      <w:r>
        <w:t>тахографа</w:t>
      </w:r>
      <w:proofErr w:type="spellEnd"/>
      <w:r>
        <w:t>, идентификационный (VIN) и государственный регистрационный (VRN) номера транспортного средства.</w:t>
      </w:r>
    </w:p>
    <w:p w:rsidR="00A14667" w:rsidRDefault="00A14667">
      <w:pPr>
        <w:pStyle w:val="ConsPlusNormal"/>
        <w:ind w:firstLine="540"/>
        <w:jc w:val="both"/>
      </w:pPr>
      <w:r>
        <w:t xml:space="preserve">Состав работ, выполняемых при калибровке </w:t>
      </w:r>
      <w:proofErr w:type="spellStart"/>
      <w:r>
        <w:t>тахографа</w:t>
      </w:r>
      <w:proofErr w:type="spellEnd"/>
      <w:r>
        <w:t xml:space="preserve">, должен соответствовать требованиям технической документации организации - изготовителя модели </w:t>
      </w:r>
      <w:proofErr w:type="spellStart"/>
      <w:r>
        <w:t>тахографа</w:t>
      </w:r>
      <w:proofErr w:type="spellEnd"/>
      <w:r>
        <w:t xml:space="preserve">, установленного на транспортное средство, и организации - изготовителя блока СКЗИ </w:t>
      </w:r>
      <w:proofErr w:type="spellStart"/>
      <w:r>
        <w:t>тахографа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r>
        <w:t xml:space="preserve">10. В результате калибровки </w:t>
      </w:r>
      <w:proofErr w:type="spellStart"/>
      <w:r>
        <w:t>тахограф</w:t>
      </w:r>
      <w:proofErr w:type="spellEnd"/>
      <w:r>
        <w:t xml:space="preserve"> должен обеспечивать возможность распечатки контрольного чека с указанием следующих данных:</w:t>
      </w:r>
    </w:p>
    <w:p w:rsidR="00A14667" w:rsidRDefault="00A14667">
      <w:pPr>
        <w:pStyle w:val="ConsPlusNormal"/>
        <w:ind w:firstLine="540"/>
        <w:jc w:val="both"/>
      </w:pPr>
      <w:r>
        <w:t xml:space="preserve">наименование мастерской, производившей калибровку </w:t>
      </w:r>
      <w:proofErr w:type="spellStart"/>
      <w:r>
        <w:t>тахографа</w:t>
      </w:r>
      <w:proofErr w:type="spellEnd"/>
      <w:r>
        <w:t>;</w:t>
      </w:r>
    </w:p>
    <w:p w:rsidR="00A14667" w:rsidRDefault="00A14667">
      <w:pPr>
        <w:pStyle w:val="ConsPlusNormal"/>
        <w:ind w:firstLine="540"/>
        <w:jc w:val="both"/>
      </w:pPr>
      <w:r>
        <w:lastRenderedPageBreak/>
        <w:t>номер мастерской в перечне сведений о мастерских, формируемом ФБУ "</w:t>
      </w:r>
      <w:proofErr w:type="spellStart"/>
      <w:r>
        <w:t>Росавтотранс</w:t>
      </w:r>
      <w:proofErr w:type="spellEnd"/>
      <w:r>
        <w:t xml:space="preserve">" в соответствии с </w:t>
      </w:r>
      <w:hyperlink r:id="rId27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номер </w:t>
      </w:r>
      <w:proofErr w:type="spellStart"/>
      <w:r>
        <w:t>тахографа</w:t>
      </w:r>
      <w:proofErr w:type="spellEnd"/>
      <w:r>
        <w:t xml:space="preserve"> в перечне сведений о моделях </w:t>
      </w:r>
      <w:proofErr w:type="spellStart"/>
      <w:r>
        <w:t>тахографов</w:t>
      </w:r>
      <w:proofErr w:type="spellEnd"/>
      <w:r>
        <w:t>, формируемом ФБУ "</w:t>
      </w:r>
      <w:proofErr w:type="spellStart"/>
      <w:r>
        <w:t>Росавтотранс</w:t>
      </w:r>
      <w:proofErr w:type="spellEnd"/>
      <w:r>
        <w:t xml:space="preserve">"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номер блока СКЗИ </w:t>
      </w:r>
      <w:proofErr w:type="spellStart"/>
      <w:r>
        <w:t>тахографа</w:t>
      </w:r>
      <w:proofErr w:type="spellEnd"/>
      <w:r>
        <w:t xml:space="preserve"> в перечне сведений о моделях блоков СКЗИ </w:t>
      </w:r>
      <w:proofErr w:type="spellStart"/>
      <w:r>
        <w:t>тахографа</w:t>
      </w:r>
      <w:proofErr w:type="spellEnd"/>
      <w:r>
        <w:t>, формируемом ФБУ "</w:t>
      </w:r>
      <w:proofErr w:type="spellStart"/>
      <w:r>
        <w:t>Росавтотранс</w:t>
      </w:r>
      <w:proofErr w:type="spellEnd"/>
      <w:r>
        <w:t xml:space="preserve">"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параметры транспортного средства, указанные в </w:t>
      </w:r>
      <w:hyperlink w:anchor="P74" w:history="1">
        <w:r>
          <w:rPr>
            <w:color w:val="0000FF"/>
          </w:rPr>
          <w:t>пункте 9</w:t>
        </w:r>
      </w:hyperlink>
      <w:r>
        <w:t xml:space="preserve"> настоящего Порядка, и дата их определения.</w:t>
      </w:r>
    </w:p>
    <w:p w:rsidR="00A14667" w:rsidRDefault="00A14667">
      <w:pPr>
        <w:pStyle w:val="ConsPlusNormal"/>
        <w:ind w:firstLine="540"/>
        <w:jc w:val="both"/>
      </w:pPr>
      <w:r>
        <w:t xml:space="preserve">11. Оснащение транспортного средства завершается опломбированием </w:t>
      </w:r>
      <w:proofErr w:type="spellStart"/>
      <w:r>
        <w:t>тахографа</w:t>
      </w:r>
      <w:proofErr w:type="spellEnd"/>
      <w:r>
        <w:t>. Оттиск на пломбе мастерской должен соответствовать номеру мастерской в перечне сведений о мастерских, формируемом ФБУ "</w:t>
      </w:r>
      <w:proofErr w:type="spellStart"/>
      <w:r>
        <w:t>Росавтотранс</w:t>
      </w:r>
      <w:proofErr w:type="spellEnd"/>
      <w:r>
        <w:t xml:space="preserve">"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 xml:space="preserve">. Пломбы устанавливаются мастерской в соответствии с требованиями технической документации организации - изготовителя модели </w:t>
      </w:r>
      <w:proofErr w:type="spellStart"/>
      <w:r>
        <w:t>тахографа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  <w:r>
        <w:t xml:space="preserve">12. Повторная калибровка </w:t>
      </w:r>
      <w:proofErr w:type="spellStart"/>
      <w:r>
        <w:t>тахографа</w:t>
      </w:r>
      <w:proofErr w:type="spellEnd"/>
      <w:r>
        <w:t xml:space="preserve">, установленного на транспортное средство, производится мастерской не реже чем один раз в три года в соответствии с </w:t>
      </w:r>
      <w:hyperlink w:anchor="P74" w:history="1">
        <w:r>
          <w:rPr>
            <w:color w:val="0000FF"/>
          </w:rPr>
          <w:t>пунктом 9</w:t>
        </w:r>
      </w:hyperlink>
      <w:r>
        <w:t xml:space="preserve"> настоящего Порядка. По окончании повторной калибровки производится опломбирование </w:t>
      </w:r>
      <w:proofErr w:type="spellStart"/>
      <w:r>
        <w:t>тахографа</w:t>
      </w:r>
      <w:proofErr w:type="spellEnd"/>
      <w:r>
        <w:t>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066" w:rsidRDefault="00993066">
      <w:bookmarkStart w:id="2" w:name="_GoBack"/>
      <w:bookmarkEnd w:id="2"/>
    </w:p>
    <w:sectPr w:rsidR="00993066" w:rsidSect="00A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4667"/>
    <w:rsid w:val="00756F0B"/>
    <w:rsid w:val="00993066"/>
    <w:rsid w:val="00A14667"/>
    <w:rsid w:val="00BA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E045AE206CE6EC57ACDCA40E98483A09FBAB73FD3B5E3FDF1B08B6364u2H" TargetMode="External"/><Relationship Id="rId13" Type="http://schemas.openxmlformats.org/officeDocument/2006/relationships/hyperlink" Target="consultantplus://offline/ref=382E045AE206CE6EC57ACDCA40E98483A094B7B030D8B5E3FDF1B08B6364u2H" TargetMode="External"/><Relationship Id="rId18" Type="http://schemas.openxmlformats.org/officeDocument/2006/relationships/hyperlink" Target="consultantplus://offline/ref=382E045AE206CE6EC57ACDCA40E98483A094B3B133D5B5E3FDF1B08B63427F740E260518C459E07863u9H" TargetMode="External"/><Relationship Id="rId26" Type="http://schemas.openxmlformats.org/officeDocument/2006/relationships/hyperlink" Target="consultantplus://offline/ref=382E045AE206CE6EC57ACDCA40E98483A095BBBE36D5B5E3FDF1B08B63427F740E260518C459E07963u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2E045AE206CE6EC57ACDCA40E98483A094B3B133D5B5E3FDF1B08B63427F740E260518C459E07863uAH" TargetMode="External"/><Relationship Id="rId7" Type="http://schemas.openxmlformats.org/officeDocument/2006/relationships/hyperlink" Target="consultantplus://offline/ref=382E045AE206CE6EC57ACDCA40E98483A09EBBB731D9B5E3FDF1B08B63427F740E260518C459E07963uFH" TargetMode="External"/><Relationship Id="rId12" Type="http://schemas.openxmlformats.org/officeDocument/2006/relationships/hyperlink" Target="consultantplus://offline/ref=382E045AE206CE6EC57ACDCA40E98483A09EBBB731D9B5E3FDF1B08B63427F740E260518C459E07963uFH" TargetMode="External"/><Relationship Id="rId17" Type="http://schemas.openxmlformats.org/officeDocument/2006/relationships/hyperlink" Target="consultantplus://offline/ref=382E045AE206CE6EC57ACDCA40E98483A094B7B030D8B5E3FDF1B08B63427F740E260518C459E07863uFH" TargetMode="External"/><Relationship Id="rId25" Type="http://schemas.openxmlformats.org/officeDocument/2006/relationships/hyperlink" Target="consultantplus://offline/ref=382E045AE206CE6EC57ACDCA40E98483A094B7B030D8B5E3FDF1B08B63427F740E260518C459E77163uCH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2E045AE206CE6EC57AC8C543E98483A598B3B733DBE8E9F5A8BC8966u4H" TargetMode="External"/><Relationship Id="rId20" Type="http://schemas.openxmlformats.org/officeDocument/2006/relationships/hyperlink" Target="consultantplus://offline/ref=382E045AE206CE6EC57ACDCA40E98483A09BB7BF3ED7B5E3FDF1B08B63427F740E260518C459E07963u1H" TargetMode="External"/><Relationship Id="rId29" Type="http://schemas.openxmlformats.org/officeDocument/2006/relationships/hyperlink" Target="consultantplus://offline/ref=382E045AE206CE6EC57ACDCA40E98483A094B7B030D8B5E3FDF1B08B63427F740E260518C459E77163u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E045AE206CE6EC57ACDCA40E98483A094B3B133D5B5E3FDF1B08B63427F740E260518C459E07963uEH" TargetMode="External"/><Relationship Id="rId11" Type="http://schemas.openxmlformats.org/officeDocument/2006/relationships/hyperlink" Target="consultantplus://offline/ref=382E045AE206CE6EC57ACDCA40E98483A094B3B133D5B5E3FDF1B08B63427F740E260518C459E07963uEH" TargetMode="External"/><Relationship Id="rId24" Type="http://schemas.openxmlformats.org/officeDocument/2006/relationships/hyperlink" Target="consultantplus://offline/ref=382E045AE206CE6EC57ACDCA40E98483A094B7B030D8B5E3FDF1B08B63427F740E260518C459E87D63uD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82E045AE206CE6EC57ACDCA40E98483A095BBBE36D5B5E3FDF1B08B63427F740E260518C459E07963uEH" TargetMode="External"/><Relationship Id="rId15" Type="http://schemas.openxmlformats.org/officeDocument/2006/relationships/hyperlink" Target="consultantplus://offline/ref=382E045AE206CE6EC57ACDCA40E98483A094B7B030D8B5E3FDF1B08B63427F740E260518C459E77E63u9H" TargetMode="External"/><Relationship Id="rId23" Type="http://schemas.openxmlformats.org/officeDocument/2006/relationships/hyperlink" Target="consultantplus://offline/ref=382E045AE206CE6EC57ACDCA40E98483A094B7B030D8B5E3FDF1B08B63427F740E260518C459E77163uCH" TargetMode="External"/><Relationship Id="rId28" Type="http://schemas.openxmlformats.org/officeDocument/2006/relationships/hyperlink" Target="consultantplus://offline/ref=382E045AE206CE6EC57ACDCA40E98483A094B7B030D8B5E3FDF1B08B63427F740E260518C459E77163uCH" TargetMode="External"/><Relationship Id="rId10" Type="http://schemas.openxmlformats.org/officeDocument/2006/relationships/hyperlink" Target="consultantplus://offline/ref=382E045AE206CE6EC57ACDCA40E98483A095BBBE36D5B5E3FDF1B08B63427F740E260518C459E07963uEH" TargetMode="External"/><Relationship Id="rId19" Type="http://schemas.openxmlformats.org/officeDocument/2006/relationships/hyperlink" Target="consultantplus://offline/ref=382E045AE206CE6EC57AC8C543E98483A598B3B733DBE8E9F5A8BC8966u4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82E045AE206CE6EC57ACDCA40E98483A09FBBB031D4B5E3FDF1B08B6364u2H" TargetMode="External"/><Relationship Id="rId14" Type="http://schemas.openxmlformats.org/officeDocument/2006/relationships/hyperlink" Target="consultantplus://offline/ref=382E045AE206CE6EC57ACDCA40E98483A094B7B030D8B5E3FDF1B08B63427F740E260518C459E77E63u9H" TargetMode="External"/><Relationship Id="rId22" Type="http://schemas.openxmlformats.org/officeDocument/2006/relationships/hyperlink" Target="consultantplus://offline/ref=382E045AE206CE6EC57ACDCA40E98483A094B3B133D5B5E3FDF1B08B63427F740E260518C459E07863uBH" TargetMode="External"/><Relationship Id="rId27" Type="http://schemas.openxmlformats.org/officeDocument/2006/relationships/hyperlink" Target="consultantplus://offline/ref=382E045AE206CE6EC57ACDCA40E98483A094B7B030D8B5E3FDF1B08B63427F740E260518C459E77163uCH" TargetMode="External"/><Relationship Id="rId30" Type="http://schemas.openxmlformats.org/officeDocument/2006/relationships/hyperlink" Target="consultantplus://offline/ref=382E045AE206CE6EC57ACDCA40E98483A094B7B030D8B5E3FDF1B08B63427F740E260518C459E77163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2018-07-04T14:09:00Z</dcterms:created>
  <dcterms:modified xsi:type="dcterms:W3CDTF">2018-07-04T14:09:00Z</dcterms:modified>
</cp:coreProperties>
</file>