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4B" w:rsidRPr="0060634B" w:rsidRDefault="0060634B" w:rsidP="0060634B">
      <w:pPr>
        <w:spacing w:after="375" w:line="360" w:lineRule="atLeast"/>
        <w:textAlignment w:val="top"/>
        <w:outlineLvl w:val="0"/>
        <w:rPr>
          <w:rFonts w:ascii="Arial" w:eastAsia="Times New Roman" w:hAnsi="Arial" w:cs="Arial"/>
          <w:b/>
          <w:bCs/>
          <w:color w:val="CC6600"/>
          <w:kern w:val="36"/>
          <w:sz w:val="33"/>
          <w:szCs w:val="33"/>
          <w:lang w:eastAsia="ru-RU"/>
        </w:rPr>
      </w:pPr>
      <w:r w:rsidRPr="0060634B">
        <w:rPr>
          <w:rFonts w:ascii="Arial" w:eastAsia="Times New Roman" w:hAnsi="Arial" w:cs="Arial"/>
          <w:b/>
          <w:bCs/>
          <w:color w:val="CC6600"/>
          <w:kern w:val="36"/>
          <w:sz w:val="33"/>
          <w:szCs w:val="33"/>
          <w:lang w:eastAsia="ru-RU"/>
        </w:rPr>
        <w:t>Административная ответственность за пропаганду наркотических средств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Статьей 6.13 Кодекса Российской Федерации об административных правонарушениях предусмотрена административная ответственность за пропаганду и незаконную рекламу наркотических средств и психотропных веществ. 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Основной целью установления административной ответственности за пропаганду наркотиков является организация противодействия незаконному обороту наркотических средств, психотропных веществ 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прекурсоров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а также защита здоровья населения, общественной нравственности и порядка.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Ответственность за совершение данного правонарушения наступает в случае распространения сведений о наркотических средствах, психотропных веществах или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прекурсорах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независимо от формы их представления. Для установления состава административного правонарушения необходимо достоверно определить, что пропагандируются именно наркотические средства, психотропные вещества или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прекурсоры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включенные в перечень наркотических средств, психотропных веществ 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прекурсоров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подлежащих контролю в Российской Федерации. 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Ответственность по ст. 6.13 КоАП РФ образуют следующие противоправные действия: 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1. Пропаганда наркотических средств, психотропных веществ 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прекурсоров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Согласно статье 46 Федерального закона «О наркотических средствах и психотропных веществах» пропаганда наркотических средств, психотропных веществ 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прокурсоров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представляет собой деятельность физических или юридических лиц, направленная на распространение сведений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прокурсоров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а также производство и распространение книжной продукции, продукции средств массовой информации, распространение в компьютерных</w:t>
      </w:r>
      <w:proofErr w:type="gram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сетях</w:t>
      </w:r>
      <w:proofErr w:type="gram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указанных сведений или совершение иных действий в этих целях запрещаются. Этой же статьей запрещается пропаганда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прекурсоров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а равно пропаганда использования в медицинских целях наркотических средств, психотропных веществ, подавляющих волю человека </w:t>
      </w: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либо отрицательно влияющих на состояние его психического или физического здоровья. 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статье 2 Закона РФ "О средствах массовой информации" раскрыто содержание такого способа пропаганды наркотиков, как распространение продукции с использованием средств массовой информации.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2. Незаконная реклама наркотических средств, психотропных веществ или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прекурсоров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В соответствии с Федеральным законом «О рекламе» рекламой наркотических средств является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наркотическим средствам, психотропным веществам 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прекурсорам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формирование или поддержание интереса к ним их поддержание на рынке. 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Ответственности за совершение рассматриваемого правонарушения  подлежат все виды лиц: физические лица, (граждане; должностные лица; лица, осуществляющие предпринимательскую деятельность без образования юридического лица, достигшие возраста 16 лет) и юридические лица (организации). При этом</w:t>
      </w:r>
      <w:proofErr w:type="gram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</w:t>
      </w:r>
      <w:proofErr w:type="gram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законодателем дифференцируется размеры ответственности для различных видов лиц.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Так, согласно санкции статьи 6.13 Кодекса Российской Федерации об административных правонарушениях, совершение вышеуказанных деяний  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оборудования, использованного для ее изготовления; на должностных лиц - </w:t>
      </w:r>
      <w:proofErr w:type="gram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</w:t>
      </w:r>
      <w:proofErr w:type="gram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сорока</w:t>
      </w:r>
      <w:proofErr w:type="gram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тысяч до пятидесяти тысяч рублей; на лиц, осуществляющих предпринимательскую деятельность без образования юридического лица, - от сорока тысяч до пятидесяти тысяч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изготовления; на юридических лиц - от восьмисот тысяч до одного миллиона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изготовления.  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случае совершение пропаганды наркотических средств иностранным гражданином или лицом без гражданства, предусматривается наказание в виде административного штрафа в размере от четырех тысяч до пяти тысяч </w:t>
      </w: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рублей с административным </w:t>
      </w:r>
      <w:proofErr w:type="gram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выдворением</w:t>
      </w:r>
      <w:proofErr w:type="gram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Следует иметь в виду, что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прекурсорах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Дела об административных правонарушениях, предусмотренных комментируемой </w:t>
      </w:r>
      <w:hyperlink r:id="rId5" w:tooltip="&quot;Кодекс Российской Федерации об административных правонарушениях&quot; от 30.12.2001 N 195-ФЗ (ред. от 07.02.2011, с изм. от 06.04.2011) (с изм. и доп., вступающими в силу с 07.04.2011)------------ Недействующая редакция{КонсультантПлюс}" w:history="1">
        <w:r w:rsidRPr="0060634B">
          <w:rPr>
            <w:rFonts w:ascii="Times New Roman" w:eastAsia="Times New Roman" w:hAnsi="Times New Roman" w:cs="Times New Roman"/>
            <w:color w:val="0044C0"/>
            <w:sz w:val="25"/>
            <w:szCs w:val="25"/>
            <w:lang w:eastAsia="ru-RU"/>
          </w:rPr>
          <w:t>статьей</w:t>
        </w:r>
      </w:hyperlink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рассматриваются судьями. 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Протоколы об административных правонарушениях уполномочены составлять должностные лица органов внутренних дел (полиции), органов, осуществляющих функции по контролю и надзору в сфере связи, информационных технологий и массовых коммуникаций, а также органов по </w:t>
      </w:r>
      <w:proofErr w:type="gram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контролю за</w:t>
      </w:r>
      <w:proofErr w:type="gram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оборотом наркотических средств и психотропных веществ. 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Необходимо учитывать, что нормы </w:t>
      </w:r>
      <w:hyperlink r:id="rId6" w:tooltip="&quot;Кодекс Российской Федерации об административных правонарушениях&quot; от 30.12.2001 N 195-ФЗ (ред. от 07.02.2011, с изм. от 06.04.2011) (с изм. и доп., вступающими в силу с 07.04.2011)------------ Недействующая редакция{КонсультантПлюс}" w:history="1">
        <w:r w:rsidRPr="0060634B">
          <w:rPr>
            <w:rFonts w:ascii="Times New Roman" w:eastAsia="Times New Roman" w:hAnsi="Times New Roman" w:cs="Times New Roman"/>
            <w:color w:val="0044C0"/>
            <w:sz w:val="25"/>
            <w:szCs w:val="25"/>
            <w:lang w:eastAsia="ru-RU"/>
          </w:rPr>
          <w:t>статьи</w:t>
        </w:r>
      </w:hyperlink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6.13 КоАП РФ и соответствующие санкции будут распространяться на лиц, виновных в пропаганде или незаконной рекламе растений, содержащих наркотические вещества или психотропные вещества либо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прекурсоры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и их частей, содержащих указанные средства или вещества и их </w:t>
      </w:r>
      <w:proofErr w:type="spellStart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прекурсоры</w:t>
      </w:r>
      <w:proofErr w:type="spellEnd"/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60634B" w:rsidRPr="0060634B" w:rsidRDefault="0060634B" w:rsidP="0060634B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0634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 практике к административной ответственности за пропаганду наркотических средств и психотропных веществ наиболее часто привлекаются индивидуальные предприниматели. Так, как за пропаганду наркотических средств суды рассматривают продажу футболок с изображением верхушечных частей растений конопли, листьев конопли. </w:t>
      </w:r>
    </w:p>
    <w:p w:rsidR="006B30E2" w:rsidRDefault="006B30E2">
      <w:bookmarkStart w:id="0" w:name="_GoBack"/>
      <w:bookmarkEnd w:id="0"/>
    </w:p>
    <w:sectPr w:rsidR="006B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4B"/>
    <w:rsid w:val="0060634B"/>
    <w:rsid w:val="006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34B"/>
    <w:pPr>
      <w:spacing w:after="375" w:line="360" w:lineRule="atLeast"/>
      <w:outlineLvl w:val="0"/>
    </w:pPr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34B"/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60634B"/>
    <w:rPr>
      <w:strike w:val="0"/>
      <w:dstrike w:val="0"/>
      <w:color w:val="0044C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0634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34B"/>
    <w:pPr>
      <w:spacing w:after="375" w:line="360" w:lineRule="atLeast"/>
      <w:outlineLvl w:val="0"/>
    </w:pPr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34B"/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60634B"/>
    <w:rPr>
      <w:strike w:val="0"/>
      <w:dstrike w:val="0"/>
      <w:color w:val="0044C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0634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0071">
              <w:marLeft w:val="3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6405">
                  <w:marLeft w:val="435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987168BDFD7C1EC432C494F703C67844BECBFCF9A5309B7B25DECF5E4AB82454DC80DD4261WByBK" TargetMode="External"/><Relationship Id="rId5" Type="http://schemas.openxmlformats.org/officeDocument/2006/relationships/hyperlink" Target="consultantplus://offline/ref=AF987168BDFD7C1EC432C494F703C67844BECBFCF9A5309B7B25DECF5E4AB82454DC80DD4261WBy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</dc:creator>
  <cp:lastModifiedBy>Самара</cp:lastModifiedBy>
  <cp:revision>1</cp:revision>
  <dcterms:created xsi:type="dcterms:W3CDTF">2013-12-04T08:53:00Z</dcterms:created>
  <dcterms:modified xsi:type="dcterms:W3CDTF">2013-12-04T08:53:00Z</dcterms:modified>
</cp:coreProperties>
</file>