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67" w:rsidRPr="00B35D67" w:rsidRDefault="00B35D67" w:rsidP="00B35D67">
      <w:pPr>
        <w:pStyle w:val="a4"/>
        <w:spacing w:line="300" w:lineRule="auto"/>
        <w:jc w:val="center"/>
        <w:textAlignment w:val="top"/>
        <w:rPr>
          <w:b/>
          <w:color w:val="000000"/>
          <w:sz w:val="28"/>
          <w:szCs w:val="28"/>
        </w:rPr>
      </w:pPr>
      <w:r w:rsidRPr="00B35D67">
        <w:rPr>
          <w:b/>
          <w:sz w:val="28"/>
          <w:szCs w:val="28"/>
        </w:rPr>
        <w:t>Ответственность за незаконный оборот наркотических средств</w:t>
      </w:r>
      <w:bookmarkStart w:id="0" w:name="_GoBack"/>
      <w:bookmarkEnd w:id="0"/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proofErr w:type="gramStart"/>
      <w:r w:rsidRPr="00B35D67">
        <w:rPr>
          <w:color w:val="000000"/>
          <w:sz w:val="28"/>
          <w:szCs w:val="28"/>
        </w:rPr>
        <w:t xml:space="preserve">С 1 января 2013 года вступили в силу изменения в статьи Уголовного Кодекса РФ, введенные Федеральным </w:t>
      </w:r>
      <w:hyperlink r:id="rId5" w:history="1">
        <w:r w:rsidRPr="00B35D67">
          <w:rPr>
            <w:rStyle w:val="a3"/>
            <w:sz w:val="28"/>
            <w:szCs w:val="28"/>
          </w:rPr>
          <w:t>закон</w:t>
        </w:r>
      </w:hyperlink>
      <w:r w:rsidRPr="00B35D67">
        <w:rPr>
          <w:color w:val="000000"/>
          <w:sz w:val="28"/>
          <w:szCs w:val="28"/>
        </w:rPr>
        <w:t>ом от 01.03.2012 N 18-ФЗ, предусматривающие ответственность за незаконный оборот наркотических средств.</w:t>
      </w:r>
      <w:proofErr w:type="gramEnd"/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 xml:space="preserve">Указанным Федеральным законом в Уголовный кодекс Российской Федерации введено понятие «в значительном размере» по отношению к наркотическим средствам и </w:t>
      </w:r>
      <w:proofErr w:type="spellStart"/>
      <w:r w:rsidRPr="00B35D67">
        <w:rPr>
          <w:color w:val="000000"/>
          <w:sz w:val="28"/>
          <w:szCs w:val="28"/>
        </w:rPr>
        <w:t>психотропньм</w:t>
      </w:r>
      <w:proofErr w:type="spellEnd"/>
      <w:r w:rsidRPr="00B35D67">
        <w:rPr>
          <w:color w:val="000000"/>
          <w:sz w:val="28"/>
          <w:szCs w:val="28"/>
        </w:rPr>
        <w:t xml:space="preserve"> веществам, незаконный оборот которых влечет уголовную ответственность.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>При этом уголовная ответственность за незаконный  оборот наркотических средств и психотропных веще</w:t>
      </w:r>
      <w:proofErr w:type="gramStart"/>
      <w:r w:rsidRPr="00B35D67">
        <w:rPr>
          <w:color w:val="000000"/>
          <w:sz w:val="28"/>
          <w:szCs w:val="28"/>
        </w:rPr>
        <w:t>ств в кр</w:t>
      </w:r>
      <w:proofErr w:type="gramEnd"/>
      <w:r w:rsidRPr="00B35D67">
        <w:rPr>
          <w:color w:val="000000"/>
          <w:sz w:val="28"/>
          <w:szCs w:val="28"/>
        </w:rPr>
        <w:t>упном и особо крупном размерах, которые в качестве квалифицирующих признаков в УК РФ уже существовали, с 1 января 2013 года значительно усилена.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 xml:space="preserve">С 1 января 2013 года Уголовный Кодекс РФ устанавливает трехзвенную дифференциацию уголовной   ответственности  за незаконные действия с наркотическими средствами и психотропными веществами (значительный, крупный и особо крупный размеры). </w:t>
      </w:r>
      <w:proofErr w:type="gramStart"/>
      <w:r w:rsidRPr="00B35D67">
        <w:rPr>
          <w:color w:val="000000"/>
          <w:sz w:val="28"/>
          <w:szCs w:val="28"/>
        </w:rPr>
        <w:t>При этом крупный размер наркотических средств и психотропных веществ согласно списку I (Наркотические средства), утвержденному постановлением Правительства Российской Федерации от 7 февраля 2006 года №76 (в редакции постановления Правительства Российской Федерации от 23 ноября 2012 года №1215), соответствует значительному размеру названных средств и веществ по списку I (Наркотические средства), утвержденному постановлением Правительства Российской Федерации от 1 октября 2012 года №1002</w:t>
      </w:r>
      <w:proofErr w:type="gramEnd"/>
      <w:r w:rsidRPr="00B35D67">
        <w:rPr>
          <w:color w:val="000000"/>
          <w:sz w:val="28"/>
          <w:szCs w:val="28"/>
        </w:rPr>
        <w:t xml:space="preserve"> (в редакции постановления Правительства Российской Федерации от 23 ноября 2012 года №1215), а особо       крупный размер - соответственно крупному размеру.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proofErr w:type="gramStart"/>
      <w:r w:rsidRPr="00B35D67">
        <w:rPr>
          <w:color w:val="000000"/>
          <w:sz w:val="28"/>
          <w:szCs w:val="28"/>
        </w:rPr>
        <w:t xml:space="preserve">Обязательным условием уголовной ответственности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(ст.228 УК </w:t>
      </w:r>
      <w:r w:rsidRPr="00B35D67">
        <w:rPr>
          <w:color w:val="000000"/>
          <w:sz w:val="28"/>
          <w:szCs w:val="28"/>
        </w:rPr>
        <w:lastRenderedPageBreak/>
        <w:t>РФ) является значительный размер наркотических средств, психотропных веществ, их аналогов и растений или частей, который утвержден Правительством</w:t>
      </w:r>
      <w:proofErr w:type="gramEnd"/>
      <w:r w:rsidRPr="00B35D67">
        <w:rPr>
          <w:color w:val="000000"/>
          <w:sz w:val="28"/>
          <w:szCs w:val="28"/>
        </w:rPr>
        <w:t xml:space="preserve"> РФ. 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proofErr w:type="gramStart"/>
      <w:r w:rsidRPr="00B35D67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B35D67">
          <w:rPr>
            <w:rStyle w:val="a3"/>
            <w:sz w:val="28"/>
            <w:szCs w:val="28"/>
          </w:rPr>
          <w:t>законом</w:t>
        </w:r>
      </w:hyperlink>
      <w:r w:rsidRPr="00B35D67">
        <w:rPr>
          <w:color w:val="000000"/>
          <w:sz w:val="28"/>
          <w:szCs w:val="28"/>
        </w:rPr>
        <w:t xml:space="preserve"> от 01.03.2012 N 18-ФЗ </w:t>
      </w:r>
      <w:hyperlink r:id="rId7" w:history="1">
        <w:r w:rsidRPr="00B35D67">
          <w:rPr>
            <w:rStyle w:val="a3"/>
            <w:sz w:val="28"/>
            <w:szCs w:val="28"/>
          </w:rPr>
          <w:t>статья 228.1</w:t>
        </w:r>
      </w:hyperlink>
      <w:r w:rsidRPr="00B35D67">
        <w:rPr>
          <w:color w:val="000000"/>
          <w:sz w:val="28"/>
          <w:szCs w:val="28"/>
        </w:rPr>
        <w:t xml:space="preserve"> УК РФ дается в новой редакции: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  <w:proofErr w:type="gramEnd"/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>Производство наркотических средств, психотропных веществ или их аналогов - это действия, направленные на серийное получение таких средств или веществ из растений, химических и иных веществ. Размер фактически полученного наркотического средства или психотропного вещества для юридической оценки действий виновного значения не имеет.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>Сбыт предусматривает любые способы их возмездной либо безвозмездной передачи другим лицам (продажу, дарение, обмен, уплату долга, дачу взаймы и т.д.), а также иные способы реализации, например путем введения инъекций.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b/>
          <w:bCs/>
          <w:i/>
          <w:iCs/>
          <w:color w:val="000000"/>
          <w:sz w:val="28"/>
          <w:szCs w:val="28"/>
        </w:rPr>
        <w:t xml:space="preserve">Ответственность за сбыт наркотических средств, психотропных веществ и их аналогов по </w:t>
      </w:r>
      <w:hyperlink r:id="rId8" w:history="1">
        <w:r w:rsidRPr="00B35D67">
          <w:rPr>
            <w:rStyle w:val="a3"/>
            <w:b/>
            <w:bCs/>
            <w:i/>
            <w:iCs/>
            <w:sz w:val="28"/>
            <w:szCs w:val="28"/>
          </w:rPr>
          <w:t>ч.1 ст. 228.1</w:t>
        </w:r>
      </w:hyperlink>
      <w:r w:rsidRPr="00B35D67">
        <w:rPr>
          <w:b/>
          <w:bCs/>
          <w:i/>
          <w:iCs/>
          <w:color w:val="000000"/>
          <w:sz w:val="28"/>
          <w:szCs w:val="28"/>
        </w:rPr>
        <w:t xml:space="preserve"> УК РФ наступает независимо от их размера.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>Пересылку характеризуют действия, направленные на перемещение наркотических средств, психотропных веществ, их аналогов, растений или их частей адресату (например, в почтовых отправлениях, посылках, багаже с использованием средств почтовой связи), когда эти действия по перемещению осуществляются без непосредственного участия отправителя.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>Уголовная ответственность за совершение указанных преступлений наступает с 16 лет.</w:t>
      </w:r>
    </w:p>
    <w:p w:rsidR="00B35D67" w:rsidRPr="00B35D67" w:rsidRDefault="00B35D67" w:rsidP="00B35D67">
      <w:pPr>
        <w:pStyle w:val="a4"/>
        <w:spacing w:line="300" w:lineRule="auto"/>
        <w:jc w:val="both"/>
        <w:textAlignment w:val="top"/>
        <w:rPr>
          <w:color w:val="000000"/>
          <w:sz w:val="28"/>
          <w:szCs w:val="28"/>
        </w:rPr>
      </w:pPr>
      <w:r w:rsidRPr="00B35D67">
        <w:rPr>
          <w:color w:val="000000"/>
          <w:sz w:val="28"/>
          <w:szCs w:val="28"/>
        </w:rPr>
        <w:t xml:space="preserve">Наказание по ст.228 УК РФ предусмотрено до 15 лет лишения свободы, по ст.228-1 УК РФ </w:t>
      </w:r>
      <w:r w:rsidRPr="00B35D67">
        <w:rPr>
          <w:b/>
          <w:bCs/>
          <w:color w:val="000000"/>
          <w:sz w:val="28"/>
          <w:szCs w:val="28"/>
        </w:rPr>
        <w:t>до 20 лет или пожизненного лишения свободы</w:t>
      </w:r>
      <w:r w:rsidRPr="00B35D67">
        <w:rPr>
          <w:color w:val="000000"/>
          <w:sz w:val="28"/>
          <w:szCs w:val="28"/>
        </w:rPr>
        <w:t>.</w:t>
      </w:r>
    </w:p>
    <w:p w:rsidR="006B30E2" w:rsidRPr="00B35D67" w:rsidRDefault="006B30E2" w:rsidP="00B35D67">
      <w:pPr>
        <w:rPr>
          <w:rFonts w:ascii="Times New Roman" w:hAnsi="Times New Roman" w:cs="Times New Roman"/>
          <w:sz w:val="28"/>
          <w:szCs w:val="28"/>
        </w:rPr>
      </w:pPr>
    </w:p>
    <w:sectPr w:rsidR="006B30E2" w:rsidRPr="00B3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7"/>
    <w:rsid w:val="006B30E2"/>
    <w:rsid w:val="00B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D67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D67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B35D67"/>
    <w:rPr>
      <w:strike w:val="0"/>
      <w:dstrike w:val="0"/>
      <w:color w:val="0044C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35D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D67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D67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B35D67"/>
    <w:rPr>
      <w:strike w:val="0"/>
      <w:dstrike w:val="0"/>
      <w:color w:val="0044C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35D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895">
              <w:marLeft w:val="3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325">
                  <w:marLeft w:val="435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0232">
              <w:marLeft w:val="3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5">
                  <w:marLeft w:val="435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C1E4020A97423BFCD9A93F0E66C1CCE7368ADE8AC0143FFE320ADE133A13FEC1541851370BE6C8W5r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1E4020A97423BFCD9A93F0E66C1CCE7368ADE8AC0143FFE320ADE133A13FEC1541851370BE6C8W5r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C1E4020A97423BFCD9A93F0E66C1CCE7368ADE8AC0143FFE320ADE133A13FEC1541851370BE6C8W5r7L" TargetMode="External"/><Relationship Id="rId5" Type="http://schemas.openxmlformats.org/officeDocument/2006/relationships/hyperlink" Target="consultantplus://offline/ref=4AC1E4020A97423BFCD9A93F0E66C1CCE7368ADE8AC0143FFE320ADE133A13FEC1541851370BE6C9W5r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</cp:revision>
  <dcterms:created xsi:type="dcterms:W3CDTF">2013-12-04T08:44:00Z</dcterms:created>
  <dcterms:modified xsi:type="dcterms:W3CDTF">2013-12-04T08:47:00Z</dcterms:modified>
</cp:coreProperties>
</file>