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54" w:rsidRPr="00472054" w:rsidRDefault="00472054" w:rsidP="00472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72054">
        <w:rPr>
          <w:rFonts w:ascii="inherit" w:eastAsia="Times New Roman" w:hAnsi="inherit" w:cs="Times New Roman"/>
          <w:sz w:val="24"/>
          <w:szCs w:val="24"/>
          <w:lang w:eastAsia="ru-RU"/>
        </w:rPr>
        <w:t>ПОСТАНОВКА НА МИГРАЦИОННЫЙ УЧЕТ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обязательная процедура для каждого иностранного гражданина, пребывающего на территорию России вне зависимости от того, прибыл ли он в визовом или безвизовом порядке.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Ответственность за нарушение условий миграционного учета установлена статьей 18.8 КоАП РФ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Несоблюдение иностранным поданным правил въезда на территорию России или режима проживания (пребывания) влечет наложение на него административного штрафа в размере от 2-х до 5 тысяч рублей с административным выдворением за пределы Российской Федерации или без такового.</w:t>
      </w:r>
      <w:proofErr w:type="gramEnd"/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Нарушением признается</w:t>
      </w: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отсутствие документов, которые подтверждают право мигранта на пребывание в стране; невыполнение условия выезда из России после окончания срока действия документа, разрешающего пребывание на ее территории.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ПРОЦЕСС ПОСТАНОВКИ НА МИГРАЦИОННЫЙ УЧЕТ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Принимающая сторона на основании предъявленных иностранным гражданином документов заполняет специальный бланк уведомления о прибытии иностранного гражданина </w:t>
      </w:r>
      <w:proofErr w:type="gramStart"/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место пребывания</w:t>
      </w:r>
      <w:proofErr w:type="gramEnd"/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(далее — Уведомление).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позднее 7 рабочих дней со дня прибытия принимающая сторона представляет Уведомление, копию паспорта иностранного гражданина и миграционной карты в территориальный миграционный орган непосредственно либо направляет по почте, либо через МФЦ.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При поселении иностранного гражданина в гостиницу</w:t>
      </w: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принимающей стороной является администрация гостиницы, которая в течение 1 рабочего дня уведомляет уполномоченный орган в сфере миграции о прибытии иностранного гражданина, а также выполняет все необходимые действия, связанные с постановкой на учет иностранных граждан и несет ответственность за соблюдение установленных правил пребывания.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Государственная пошлина за постановку на учет по месту пребывания не взимается. За услуги по приему Уведомления в организациях почтовой связи взимается соответствующая плата.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Территориальный миграционный орган, организация почтовой связи либо МФЦ, получившие от принимающей стороны заполненное Уведомление и указанные выше копии, проверяют точность изложенных в Уведомлении сведений и незамедлительно проставляют в Уведомление отметку о его приеме и возвращают отрывную часть Уведомления принимающей стороне. Принимающая сторона передает иностранному гражданину отрывную часть Уведомления. Наличие у иностранного гражданина отрывной части Уведомления с проставленной отметкой подтверждает постановку на миграционный учет.</w:t>
      </w:r>
    </w:p>
    <w:p w:rsidR="00472054" w:rsidRPr="00472054" w:rsidRDefault="00472054" w:rsidP="00472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5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Иностранный гражданин вправе самостоятельно уведомить органы миграционного учета о своем прибытии при наличии документально подтвержденных уважительных причин </w:t>
      </w: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(болезнь, физическая невозможность и т.д.), препятствующих принимающей стороне самостоятельно направить уведомление в орган миграционного учета.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Принимающей стороной</w:t>
      </w: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могут являться как граждане России, так и постоянно проживающие в Российской Федерации иностранные граждане или лица без гражданства (имеющие вид на жительство), а также юридические лица, их филиалы или представительства, у которых иностранный гражданин фактически проживает или осуществляет трудовую деятельность.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Срок временного пребывания иностранного гражданина в Российской Федерации </w:t>
      </w: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определяется сроком действия выданной ему визы.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Срок пребывания </w:t>
      </w:r>
      <w:proofErr w:type="gramStart"/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иностранных граждан, прибывших в Российскую Федерацию в безвизовом порядке </w:t>
      </w:r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не может</w:t>
      </w:r>
      <w:proofErr w:type="gramEnd"/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 превышать 90 суток из 180.</w:t>
      </w: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Иностранный гражданин обязан выехать из Российской Федерации по истечении разрешенного срока пребывания. Для продления срока действия визы или срока пребывания необходимо обратиться в территориальный миграционный орган заранее, до истечения вышеуказанного срока.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ВАЖНО!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Как </w:t>
      </w:r>
      <w:proofErr w:type="gramStart"/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оплатить штраф за нарушение</w:t>
      </w:r>
      <w:proofErr w:type="gramEnd"/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 миграционного учета?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Сделать это можно через любое банковское отделение либо точку приема платежей от населения. Квитанцию для уплаты можно получить в миграционном органе после составления протокола об административном правонарушении.</w:t>
      </w:r>
    </w:p>
    <w:p w:rsidR="00472054" w:rsidRPr="00472054" w:rsidRDefault="00472054" w:rsidP="0047205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Неуплата штрафа влечет наказание в виде уплаты изначальной суммы в двукратном размере либо административного ареста (ст. 20.25 КоАП РФ).</w:t>
      </w:r>
    </w:p>
    <w:p w:rsidR="00472054" w:rsidRPr="00472054" w:rsidRDefault="00472054" w:rsidP="0047205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За фиктивную регистрацию или постановку на учет иностранного гражданина  установлена  уголовная ответственность (</w:t>
      </w:r>
      <w:proofErr w:type="spellStart"/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ст.ст</w:t>
      </w:r>
      <w:proofErr w:type="spellEnd"/>
      <w:r w:rsidRPr="0047205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. 322.2, 322.3 УК РФ). Санкция статей предусматривает наказание вплоть до 3-х лет лишения свободы.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1A4" w:rsidRDefault="00D521A4"/>
    <w:sectPr w:rsidR="00D5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54"/>
    <w:rsid w:val="00350A6C"/>
    <w:rsid w:val="00472054"/>
    <w:rsid w:val="00D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054"/>
    <w:rPr>
      <w:b/>
      <w:bCs/>
    </w:rPr>
  </w:style>
  <w:style w:type="character" w:styleId="a5">
    <w:name w:val="Emphasis"/>
    <w:basedOn w:val="a0"/>
    <w:uiPriority w:val="20"/>
    <w:qFormat/>
    <w:rsid w:val="004720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054"/>
    <w:rPr>
      <w:b/>
      <w:bCs/>
    </w:rPr>
  </w:style>
  <w:style w:type="character" w:styleId="a5">
    <w:name w:val="Emphasis"/>
    <w:basedOn w:val="a0"/>
    <w:uiPriority w:val="20"/>
    <w:qFormat/>
    <w:rsid w:val="004720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cp:lastPrinted>2025-03-07T06:57:00Z</cp:lastPrinted>
  <dcterms:created xsi:type="dcterms:W3CDTF">2025-03-07T06:55:00Z</dcterms:created>
  <dcterms:modified xsi:type="dcterms:W3CDTF">2025-03-07T06:57:00Z</dcterms:modified>
</cp:coreProperties>
</file>